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宋体" w:hAnsi="宋体"/>
          <w:sz w:val="32"/>
          <w:szCs w:val="22"/>
        </w:rPr>
      </w:pPr>
      <w:bookmarkStart w:id="0" w:name="_Hlk150010128"/>
      <w:r>
        <w:rPr>
          <w:rFonts w:hint="eastAsia" w:ascii="宋体" w:hAnsi="宋体"/>
          <w:sz w:val="32"/>
          <w:szCs w:val="22"/>
        </w:rPr>
        <w:t>附</w:t>
      </w:r>
      <w:r>
        <w:rPr>
          <w:rFonts w:hint="eastAsia" w:ascii="宋体" w:hAnsi="宋体"/>
          <w:sz w:val="32"/>
          <w:szCs w:val="22"/>
          <w:lang w:val="en-US" w:eastAsia="zh-CN"/>
        </w:rPr>
        <w:t>表</w:t>
      </w:r>
      <w:r>
        <w:rPr>
          <w:rFonts w:hint="eastAsia" w:ascii="宋体" w:hAnsi="宋体"/>
          <w:sz w:val="32"/>
          <w:szCs w:val="22"/>
        </w:rPr>
        <w:t>3：</w:t>
      </w:r>
    </w:p>
    <w:bookmarkEnd w:id="0"/>
    <w:p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  <w:r>
        <w:rPr>
          <w:rFonts w:hint="eastAsia" w:eastAsia="方正小标宋简体" w:cs="方正小标宋_GBK"/>
          <w:sz w:val="44"/>
          <w:szCs w:val="44"/>
        </w:rPr>
        <w:t>南京航空航天大学</w:t>
      </w:r>
    </w:p>
    <w:p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  <w:r>
        <w:rPr>
          <w:rFonts w:hint="eastAsia" w:eastAsia="方正小标宋简体" w:cs="方正小标宋_GBK"/>
          <w:sz w:val="44"/>
          <w:szCs w:val="44"/>
        </w:rPr>
        <w:t>202</w:t>
      </w:r>
      <w:r>
        <w:rPr>
          <w:rFonts w:eastAsia="方正小标宋简体" w:cs="方正小标宋_GBK"/>
          <w:sz w:val="44"/>
          <w:szCs w:val="44"/>
        </w:rPr>
        <w:t>3</w:t>
      </w:r>
      <w:r>
        <w:rPr>
          <w:rFonts w:hint="eastAsia" w:eastAsia="方正小标宋简体" w:cs="方正小标宋_GBK"/>
          <w:sz w:val="44"/>
          <w:szCs w:val="44"/>
        </w:rPr>
        <w:t>年教师教学创新大赛创新成果报告</w:t>
      </w:r>
    </w:p>
    <w:p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>
      <w:pPr>
        <w:snapToGrid w:val="0"/>
        <w:spacing w:line="276" w:lineRule="auto"/>
        <w:ind w:firstLine="426"/>
        <w:jc w:val="left"/>
        <w:rPr>
          <w:rFonts w:ascii="微软雅黑" w:hAnsi="微软雅黑" w:eastAsia="微软雅黑" w:cs="方正小标宋_GBK"/>
          <w:sz w:val="28"/>
          <w:szCs w:val="28"/>
        </w:rPr>
      </w:pPr>
    </w:p>
    <w:p>
      <w:pPr>
        <w:snapToGrid w:val="0"/>
        <w:spacing w:line="360" w:lineRule="auto"/>
        <w:ind w:firstLine="705" w:firstLineChars="196"/>
        <w:jc w:val="left"/>
        <w:rPr>
          <w:rFonts w:ascii="楷体" w:hAnsi="楷体" w:eastAsia="楷体" w:cs="方正小标宋_GBK"/>
          <w:sz w:val="36"/>
          <w:szCs w:val="36"/>
          <w:u w:val="single"/>
        </w:rPr>
      </w:pPr>
      <w:r>
        <w:rPr>
          <w:rFonts w:hint="eastAsia" w:ascii="楷体" w:hAnsi="楷体" w:eastAsia="楷体" w:cs="方正小标宋_GBK"/>
          <w:sz w:val="36"/>
          <w:szCs w:val="36"/>
        </w:rPr>
        <w:t>成果</w:t>
      </w:r>
      <w:r>
        <w:rPr>
          <w:rFonts w:ascii="楷体" w:hAnsi="楷体" w:eastAsia="楷体" w:cs="方正小标宋_GBK"/>
          <w:sz w:val="36"/>
          <w:szCs w:val="36"/>
        </w:rPr>
        <w:t>名称：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ind w:firstLine="705" w:firstLineChars="196"/>
        <w:jc w:val="left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主讲教师</w:t>
      </w:r>
      <w:r>
        <w:rPr>
          <w:rFonts w:ascii="楷体" w:hAnsi="楷体" w:eastAsia="楷体"/>
          <w:sz w:val="36"/>
          <w:szCs w:val="36"/>
        </w:rPr>
        <w:t>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ind w:firstLine="705" w:firstLineChars="196"/>
        <w:jc w:val="left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所在单位：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ind w:firstLine="720" w:firstLineChars="200"/>
        <w:jc w:val="left"/>
        <w:rPr>
          <w:rFonts w:ascii="楷体" w:hAnsi="楷体" w:eastAsia="楷体" w:cs="方正小标宋_GBK"/>
          <w:sz w:val="36"/>
          <w:szCs w:val="36"/>
          <w:u w:val="single"/>
        </w:rPr>
      </w:pPr>
      <w:r>
        <w:rPr>
          <w:rFonts w:hint="eastAsia" w:ascii="楷体" w:hAnsi="楷体" w:eastAsia="楷体"/>
          <w:sz w:val="36"/>
          <w:szCs w:val="36"/>
        </w:rPr>
        <w:t>比赛组</w:t>
      </w:r>
      <w:r>
        <w:rPr>
          <w:rFonts w:ascii="楷体" w:hAnsi="楷体" w:eastAsia="楷体"/>
          <w:sz w:val="36"/>
          <w:szCs w:val="36"/>
        </w:rPr>
        <w:t>别：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rPr>
          <w:rFonts w:ascii="楷体" w:hAnsi="楷体" w:eastAsia="楷体" w:cs="方正小标宋_GBK"/>
          <w:sz w:val="36"/>
          <w:szCs w:val="36"/>
        </w:rPr>
      </w:pPr>
    </w:p>
    <w:p>
      <w:pPr>
        <w:snapToGrid w:val="0"/>
        <w:spacing w:line="360" w:lineRule="auto"/>
        <w:ind w:left="420" w:firstLine="720" w:firstLineChars="200"/>
        <w:jc w:val="center"/>
        <w:rPr>
          <w:rFonts w:ascii="楷体" w:hAnsi="楷体" w:eastAsia="楷体" w:cs="方正小标宋_GBK"/>
          <w:sz w:val="36"/>
          <w:szCs w:val="36"/>
        </w:rPr>
      </w:pPr>
    </w:p>
    <w:p>
      <w:pPr>
        <w:jc w:val="center"/>
        <w:rPr>
          <w:rFonts w:ascii="楷体" w:hAnsi="楷体" w:eastAsia="楷体" w:cs="方正小标宋_GBK"/>
          <w:sz w:val="44"/>
          <w:szCs w:val="44"/>
        </w:rPr>
      </w:pPr>
      <w:r>
        <w:rPr>
          <w:rFonts w:hint="eastAsia" w:ascii="楷体" w:hAnsi="楷体" w:eastAsia="楷体" w:cs="方正小标宋_GBK"/>
          <w:sz w:val="44"/>
          <w:szCs w:val="44"/>
        </w:rPr>
        <w:t>二〇</w:t>
      </w:r>
      <w:r>
        <w:rPr>
          <w:rFonts w:ascii="楷体" w:hAnsi="楷体" w:eastAsia="楷体" w:cs="方正小标宋_GBK"/>
          <w:sz w:val="44"/>
          <w:szCs w:val="44"/>
        </w:rPr>
        <w:t>二</w:t>
      </w:r>
      <w:r>
        <w:rPr>
          <w:rFonts w:hint="eastAsia" w:ascii="楷体" w:hAnsi="楷体" w:eastAsia="楷体" w:cs="方正小标宋_GBK"/>
          <w:sz w:val="44"/>
          <w:szCs w:val="44"/>
        </w:rPr>
        <w:t>三</w:t>
      </w:r>
      <w:r>
        <w:rPr>
          <w:rFonts w:ascii="楷体" w:hAnsi="楷体" w:eastAsia="楷体" w:cs="方正小标宋_GBK"/>
          <w:sz w:val="44"/>
          <w:szCs w:val="44"/>
        </w:rPr>
        <w:t>年十</w:t>
      </w:r>
      <w:r>
        <w:rPr>
          <w:rFonts w:hint="eastAsia" w:ascii="楷体" w:hAnsi="楷体" w:eastAsia="楷体" w:cs="方正小标宋_GBK"/>
          <w:sz w:val="44"/>
          <w:szCs w:val="44"/>
        </w:rPr>
        <w:t>一月</w:t>
      </w:r>
    </w:p>
    <w:p>
      <w:pPr>
        <w:spacing w:after="140" w:line="557" w:lineRule="exact"/>
        <w:jc w:val="center"/>
        <w:rPr>
          <w:rFonts w:eastAsia="PMingLiU"/>
          <w:b/>
          <w:bCs/>
          <w:kern w:val="0"/>
          <w:sz w:val="32"/>
          <w:szCs w:val="32"/>
          <w:lang w:val="zh-TW" w:eastAsia="zh-TW" w:bidi="zh-TW"/>
        </w:rPr>
      </w:pPr>
      <w:r>
        <w:rPr>
          <w:rFonts w:ascii="方正小标宋简体" w:hAnsi="方正小标宋简体" w:eastAsia="方正小标宋简体" w:cs="Helvetica"/>
          <w:kern w:val="0"/>
          <w:sz w:val="32"/>
          <w:szCs w:val="32"/>
        </w:rPr>
        <w:br w:type="page"/>
      </w:r>
      <w:r>
        <w:rPr>
          <w:b/>
          <w:bCs/>
          <w:kern w:val="0"/>
          <w:sz w:val="32"/>
          <w:szCs w:val="32"/>
          <w:lang w:val="zh-TW" w:eastAsia="zh-TW" w:bidi="zh-TW"/>
        </w:rPr>
        <w:t>摘</w:t>
      </w:r>
      <w:r>
        <w:rPr>
          <w:rFonts w:hint="eastAsia"/>
          <w:b/>
          <w:bCs/>
          <w:kern w:val="0"/>
          <w:sz w:val="32"/>
          <w:szCs w:val="32"/>
          <w:lang w:val="en-US" w:eastAsia="zh-CN" w:bidi="zh-TW"/>
        </w:rPr>
        <w:t xml:space="preserve"> </w:t>
      </w:r>
      <w:r>
        <w:rPr>
          <w:b/>
          <w:bCs/>
          <w:kern w:val="0"/>
          <w:sz w:val="32"/>
          <w:szCs w:val="32"/>
          <w:lang w:val="zh-TW" w:eastAsia="zh-TW" w:bidi="zh-TW"/>
        </w:rPr>
        <w:t>要</w:t>
      </w:r>
    </w:p>
    <w:p>
      <w:pPr>
        <w:ind w:firstLine="560" w:firstLineChars="200"/>
        <w:rPr>
          <w:rFonts w:eastAsia="PMingLiU"/>
          <w:color w:val="FF0000"/>
          <w:kern w:val="0"/>
          <w:sz w:val="28"/>
          <w:szCs w:val="28"/>
          <w:lang w:val="zh-TW" w:eastAsia="zh-TW" w:bidi="zh-TW"/>
        </w:rPr>
      </w:pP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（</w:t>
      </w:r>
      <w:r>
        <w:rPr>
          <w:rFonts w:hint="eastAsia"/>
          <w:color w:val="FF0000"/>
          <w:kern w:val="0"/>
          <w:sz w:val="28"/>
          <w:szCs w:val="28"/>
          <w:lang w:val="en-US" w:eastAsia="zh-CN" w:bidi="zh-TW"/>
        </w:rPr>
        <w:t>仿宋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，</w:t>
      </w:r>
      <w:r>
        <w:rPr>
          <w:rFonts w:hint="eastAsia"/>
          <w:color w:val="FF0000"/>
          <w:kern w:val="0"/>
          <w:sz w:val="28"/>
          <w:szCs w:val="28"/>
          <w:lang w:val="en-US" w:eastAsia="zh-CN" w:bidi="zh-TW"/>
        </w:rPr>
        <w:t>四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号，</w:t>
      </w:r>
      <w:r>
        <w:rPr>
          <w:rFonts w:hint="eastAsia"/>
          <w:color w:val="FF0000"/>
          <w:kern w:val="0"/>
          <w:sz w:val="28"/>
          <w:szCs w:val="28"/>
          <w:lang w:val="en-US" w:eastAsia="zh-CN" w:bidi="zh-TW"/>
        </w:rPr>
        <w:t>行间距28磅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，不超过8</w:t>
      </w:r>
      <w:r>
        <w:rPr>
          <w:color w:val="FF0000"/>
          <w:kern w:val="0"/>
          <w:sz w:val="28"/>
          <w:szCs w:val="28"/>
          <w:lang w:val="zh-TW" w:eastAsia="zh-TW" w:bidi="zh-TW"/>
        </w:rPr>
        <w:t>00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字）</w:t>
      </w:r>
    </w:p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widowControl/>
        <w:jc w:val="left"/>
        <w:rPr>
          <w:rFonts w:eastAsia="PMingLiU"/>
          <w:kern w:val="0"/>
          <w:sz w:val="28"/>
          <w:szCs w:val="28"/>
          <w:lang w:val="zh-TW" w:eastAsia="zh-TW" w:bidi="zh-TW"/>
        </w:rPr>
      </w:pPr>
      <w:r>
        <w:rPr>
          <w:rFonts w:eastAsia="PMingLiU"/>
          <w:kern w:val="0"/>
          <w:sz w:val="28"/>
          <w:szCs w:val="28"/>
          <w:lang w:val="zh-TW" w:eastAsia="zh-TW" w:bidi="zh-TW"/>
        </w:rPr>
        <w:br w:type="page"/>
      </w:r>
      <w:bookmarkStart w:id="11" w:name="_GoBack"/>
      <w:bookmarkEnd w:id="11"/>
    </w:p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2"/>
          <w:lang w:val="zh-CN"/>
        </w:rPr>
        <w:id w:val="1663810079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zh-CN"/>
        </w:rPr>
      </w:sdtEndPr>
      <w:sdtContent>
        <w:p>
          <w:pPr>
            <w:pStyle w:val="17"/>
            <w:jc w:val="center"/>
            <w:rPr>
              <w:rFonts w:ascii="宋体" w:hAnsi="宋体" w:eastAsia="宋体"/>
              <w:b/>
              <w:bCs/>
              <w:color w:val="auto"/>
              <w:sz w:val="36"/>
              <w:szCs w:val="36"/>
              <w:lang w:val="zh-CN"/>
            </w:rPr>
          </w:pPr>
          <w:r>
            <w:rPr>
              <w:rFonts w:hint="eastAsia" w:ascii="黑体" w:hAnsi="黑体" w:eastAsia="黑体" w:cs="黑体"/>
              <w:b/>
              <w:bCs/>
              <w:color w:val="auto"/>
              <w:sz w:val="36"/>
              <w:szCs w:val="36"/>
              <w:lang w:val="zh-CN"/>
            </w:rPr>
            <w:t>目</w:t>
          </w:r>
          <w:r>
            <w:rPr>
              <w:rFonts w:hint="eastAsia" w:ascii="黑体" w:hAnsi="黑体" w:eastAsia="黑体" w:cs="黑体"/>
              <w:b/>
              <w:bCs/>
              <w:color w:val="auto"/>
              <w:sz w:val="36"/>
              <w:szCs w:val="36"/>
              <w:lang w:val="en-US" w:eastAsia="zh-CN"/>
            </w:rPr>
            <w:t xml:space="preserve">  </w:t>
          </w:r>
          <w:r>
            <w:rPr>
              <w:rFonts w:hint="eastAsia" w:ascii="黑体" w:hAnsi="黑体" w:eastAsia="黑体" w:cs="黑体"/>
              <w:b/>
              <w:bCs/>
              <w:color w:val="auto"/>
              <w:sz w:val="36"/>
              <w:szCs w:val="36"/>
              <w:lang w:val="zh-CN"/>
            </w:rPr>
            <w:t>录</w:t>
          </w:r>
        </w:p>
        <w:p>
          <w:pPr>
            <w:rPr>
              <w:lang w:val="zh-CN"/>
            </w:rPr>
          </w:pPr>
        </w:p>
        <w:p>
          <w:pPr>
            <w:rPr>
              <w:lang w:val="zh-CN"/>
            </w:rPr>
          </w:pP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ascii="Times New Roman" w:hAnsi="Times New Roman" w:eastAsia="宋体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eastAsia="宋体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eastAsia="宋体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instrText xml:space="preserve"> HYPERLINK \l _Toc2955 </w:instrText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>一、 课程概况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_Toc2955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_Toc17318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二、 痛点分析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_Toc17318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_Toc21266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三、 创新理念</w:t>
          </w:r>
          <w:r>
            <w:rPr>
              <w:rFonts w:hint="eastAsia"/>
              <w:sz w:val="28"/>
              <w:szCs w:val="28"/>
              <w:lang w:val="en-US" w:eastAsia="zh-CN"/>
            </w:rPr>
            <w:t>与举措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_Toc21266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_Toc24712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3.1. </w:t>
          </w:r>
          <w:r>
            <w:rPr>
              <w:rFonts w:hint="eastAsia"/>
              <w:sz w:val="28"/>
              <w:szCs w:val="28"/>
              <w:lang w:val="en-US" w:eastAsia="zh-CN"/>
            </w:rPr>
            <w:t>创新理念</w:t>
          </w:r>
          <w:r>
            <w:rPr>
              <w:rFonts w:hint="eastAsia"/>
              <w:sz w:val="28"/>
              <w:szCs w:val="28"/>
            </w:rPr>
            <w:t>（例）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_Toc24712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_Toc7203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3.2. </w:t>
          </w:r>
          <w:r>
            <w:rPr>
              <w:rFonts w:hint="eastAsia"/>
              <w:sz w:val="28"/>
              <w:szCs w:val="28"/>
              <w:lang w:val="en-US" w:eastAsia="zh-CN"/>
            </w:rPr>
            <w:t>创新举措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_Toc7203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4"/>
            <w:tabs>
              <w:tab w:val="right" w:leader="dot" w:pos="8306"/>
              <w:tab w:val="clear" w:pos="1260"/>
              <w:tab w:val="clear" w:pos="829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_Toc14287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3.2.1. Xxxx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_Toc14287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4"/>
            <w:tabs>
              <w:tab w:val="right" w:leader="dot" w:pos="8306"/>
              <w:tab w:val="clear" w:pos="1260"/>
              <w:tab w:val="clear" w:pos="829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_Toc18949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3.2.2. Xxxx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_Toc18949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4"/>
            <w:tabs>
              <w:tab w:val="right" w:leader="dot" w:pos="8306"/>
              <w:tab w:val="clear" w:pos="1260"/>
              <w:tab w:val="clear" w:pos="829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_Toc12707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3.2.3. Xxxx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_Toc12707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_Toc30267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四、 </w:t>
          </w:r>
          <w:r>
            <w:rPr>
              <w:rFonts w:hint="eastAsia"/>
              <w:sz w:val="28"/>
              <w:szCs w:val="28"/>
              <w:lang w:val="en-US" w:eastAsia="zh-CN"/>
            </w:rPr>
            <w:t>创新</w:t>
          </w:r>
          <w:r>
            <w:rPr>
              <w:rFonts w:hint="eastAsia"/>
              <w:sz w:val="28"/>
              <w:szCs w:val="28"/>
            </w:rPr>
            <w:t>成效</w:t>
          </w:r>
          <w:r>
            <w:rPr>
              <w:rFonts w:hint="eastAsia"/>
              <w:sz w:val="28"/>
              <w:szCs w:val="28"/>
              <w:lang w:val="en-US" w:eastAsia="zh-CN"/>
            </w:rPr>
            <w:t>与成果推广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_Toc30267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_Toc29585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五、 创新小结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_Toc29585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spacing w:line="360" w:lineRule="auto"/>
            <w:rPr>
              <w:b/>
              <w:bCs/>
              <w:lang w:val="zh-CN"/>
            </w:rPr>
          </w:pPr>
          <w:r>
            <w:rPr>
              <w:bCs/>
              <w:szCs w:val="24"/>
              <w:lang w:val="zh-CN"/>
            </w:rPr>
            <w:fldChar w:fldCharType="end"/>
          </w:r>
        </w:p>
      </w:sdtContent>
    </w:sdt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>
      <w:pPr>
        <w:widowControl/>
        <w:jc w:val="left"/>
        <w:rPr>
          <w:rFonts w:eastAsia="PMingLiU"/>
          <w:kern w:val="0"/>
          <w:sz w:val="28"/>
          <w:szCs w:val="28"/>
          <w:lang w:val="zh-TW" w:eastAsia="zh-TW" w:bidi="zh-TW"/>
        </w:rPr>
      </w:pPr>
      <w:r>
        <w:rPr>
          <w:rFonts w:eastAsia="PMingLiU"/>
          <w:kern w:val="0"/>
          <w:sz w:val="28"/>
          <w:szCs w:val="28"/>
          <w:lang w:val="zh-TW" w:eastAsia="zh-TW" w:bidi="zh-TW"/>
        </w:rPr>
        <w:br w:type="page"/>
      </w:r>
    </w:p>
    <w:p>
      <w:pPr>
        <w:tabs>
          <w:tab w:val="right" w:leader="dot" w:pos="9294"/>
        </w:tabs>
        <w:spacing w:after="160"/>
        <w:ind w:left="-2" w:leftChars="-1" w:firstLine="2"/>
        <w:jc w:val="center"/>
        <w:rPr>
          <w:kern w:val="0"/>
          <w:sz w:val="32"/>
          <w:szCs w:val="32"/>
          <w:lang w:val="zh-TW" w:eastAsia="zh-TW" w:bidi="zh-TW"/>
        </w:rPr>
      </w:pPr>
      <w:r>
        <w:rPr>
          <w:b/>
          <w:bCs/>
          <w:kern w:val="0"/>
          <w:sz w:val="32"/>
          <w:szCs w:val="32"/>
          <w:lang w:val="zh-TW" w:eastAsia="zh-TW" w:bidi="zh-TW"/>
        </w:rPr>
        <w:t>正文部分</w:t>
      </w:r>
    </w:p>
    <w:p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1" w:name="_Toc2955"/>
      <w:r>
        <w:rPr>
          <w:rFonts w:hint="eastAsia" w:ascii="黑体" w:hAnsi="黑体" w:eastAsia="黑体" w:cs="黑体"/>
          <w:b w:val="0"/>
          <w:bCs w:val="0"/>
        </w:rPr>
        <w:t>课程概况</w:t>
      </w:r>
      <w:bookmarkEnd w:id="1"/>
    </w:p>
    <w:p>
      <w:pPr>
        <w:widowControl/>
        <w:spacing w:line="560" w:lineRule="exact"/>
        <w:ind w:firstLine="627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正文一级标题用3号黑体;</w:t>
      </w:r>
    </w:p>
    <w:p>
      <w:pPr>
        <w:widowControl/>
        <w:spacing w:line="560" w:lineRule="exact"/>
        <w:ind w:firstLine="627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二级标题用3号楷体或楷体GB2312加粗;</w:t>
      </w:r>
    </w:p>
    <w:p>
      <w:pPr>
        <w:widowControl/>
        <w:spacing w:line="560" w:lineRule="exact"/>
        <w:ind w:firstLine="630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三级标题用3号仿宋_GB2312加粗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  <w:r>
        <w:rPr>
          <w:rFonts w:hint="eastAsia" w:ascii="仿宋" w:hAnsi="仿宋" w:eastAsia="仿宋"/>
          <w:sz w:val="32"/>
          <w:szCs w:val="32"/>
        </w:rPr>
        <w:t>正文内容用3号仿宋_ GB2312,行间距28磅。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</w:p>
    <w:p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2" w:name="_Toc17318"/>
      <w:r>
        <w:rPr>
          <w:rFonts w:hint="eastAsia" w:ascii="黑体" w:hAnsi="黑体" w:eastAsia="黑体" w:cs="黑体"/>
          <w:b w:val="0"/>
          <w:bCs w:val="0"/>
        </w:rPr>
        <w:t>痛点分析</w:t>
      </w:r>
      <w:bookmarkEnd w:id="2"/>
    </w:p>
    <w:p>
      <w:pPr>
        <w:ind w:firstLine="56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</w:p>
    <w:p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3" w:name="_Toc21266"/>
      <w:r>
        <w:rPr>
          <w:rFonts w:hint="eastAsia" w:ascii="黑体" w:hAnsi="黑体" w:eastAsia="黑体" w:cs="黑体"/>
          <w:b w:val="0"/>
          <w:bCs w:val="0"/>
        </w:rPr>
        <w:t>创新理念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与举措</w:t>
      </w:r>
      <w:bookmarkEnd w:id="3"/>
    </w:p>
    <w:p>
      <w:pPr>
        <w:pStyle w:val="19"/>
        <w:rPr>
          <w:rFonts w:hint="eastAsia" w:ascii="楷体" w:hAnsi="楷体" w:eastAsia="楷体" w:cs="楷体"/>
          <w:color w:val="FF0000"/>
          <w:sz w:val="32"/>
          <w:szCs w:val="32"/>
        </w:rPr>
      </w:pPr>
      <w:bookmarkStart w:id="4" w:name="_Toc24712"/>
      <w:r>
        <w:rPr>
          <w:rFonts w:hint="eastAsia" w:ascii="楷体" w:hAnsi="楷体" w:eastAsia="楷体" w:cs="楷体"/>
          <w:color w:val="FF0000"/>
          <w:sz w:val="32"/>
          <w:szCs w:val="32"/>
          <w:lang w:val="en-US" w:eastAsia="zh-CN"/>
        </w:rPr>
        <w:t>创新理念</w:t>
      </w:r>
      <w:bookmarkEnd w:id="4"/>
    </w:p>
    <w:p>
      <w:pPr>
        <w:pStyle w:val="21"/>
        <w:rPr>
          <w:rFonts w:hint="eastAsia" w:ascii="楷体" w:hAnsi="楷体" w:eastAsia="楷体" w:cs="楷体"/>
          <w:color w:val="FF0000"/>
          <w:sz w:val="32"/>
          <w:szCs w:val="32"/>
          <w:lang w:val="en-US" w:eastAsia="zh-CN"/>
        </w:rPr>
      </w:pPr>
      <w:bookmarkStart w:id="5" w:name="_Toc7203"/>
      <w:r>
        <w:rPr>
          <w:rFonts w:hint="eastAsia" w:ascii="楷体" w:hAnsi="楷体" w:eastAsia="楷体" w:cs="楷体"/>
          <w:color w:val="FF0000"/>
          <w:sz w:val="32"/>
          <w:szCs w:val="32"/>
          <w:lang w:val="en-US" w:eastAsia="zh-CN"/>
        </w:rPr>
        <w:t>创新举措</w:t>
      </w:r>
      <w:bookmarkEnd w:id="5"/>
    </w:p>
    <w:p>
      <w:pPr>
        <w:pStyle w:val="21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bookmarkStart w:id="6" w:name="_Toc14287"/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bookmarkEnd w:id="6"/>
    </w:p>
    <w:p>
      <w:pPr>
        <w:pStyle w:val="21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bookmarkStart w:id="7" w:name="_Toc18949"/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bookmarkEnd w:id="7"/>
    </w:p>
    <w:p>
      <w:pPr>
        <w:pStyle w:val="21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bookmarkStart w:id="8" w:name="_Toc12707"/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zh-TW" w:eastAsia="zh-CN" w:bidi="zh-TW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 w:bidi="zh-TW"/>
        </w:rPr>
        <w:t>X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 w:bidi="zh-TW"/>
        </w:rPr>
        <w:t>XXXXXXXXXXXXXXXXXXXXXXXXXXXXXXXXXXXXXXXXXXXXXXXXXXXXXXXXXXXXXXXXXXXXXXXXXXXXXXXXXXXXXXXXXXXXXXXXXXXXXXXXXXXXXXXXXXXXXXXXXXXXXXXXXXXXXXXXXXXXXXXXXXXXXXXXXX</w:t>
      </w:r>
    </w:p>
    <w:p>
      <w:pPr>
        <w:pStyle w:val="18"/>
        <w:numPr>
          <w:numId w:val="0"/>
        </w:numPr>
        <w:ind w:leftChars="0"/>
        <w:rPr>
          <w:rFonts w:hint="eastAsia" w:ascii="黑体" w:hAnsi="黑体" w:eastAsia="黑体" w:cs="黑体"/>
          <w:b w:val="0"/>
          <w:bCs w:val="0"/>
        </w:rPr>
      </w:pPr>
      <w:bookmarkStart w:id="9" w:name="_Toc30267"/>
    </w:p>
    <w:p>
      <w:pPr>
        <w:pStyle w:val="18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创新</w:t>
      </w:r>
      <w:r>
        <w:rPr>
          <w:rFonts w:hint="eastAsia" w:ascii="黑体" w:hAnsi="黑体" w:eastAsia="黑体" w:cs="黑体"/>
          <w:b w:val="0"/>
          <w:bCs w:val="0"/>
        </w:rPr>
        <w:t>成效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与成果推广</w:t>
      </w:r>
      <w:bookmarkEnd w:id="9"/>
    </w:p>
    <w:p>
      <w:pPr>
        <w:ind w:firstLine="560" w:firstLineChars="200"/>
        <w:rPr>
          <w:rFonts w:ascii="宋体" w:hAnsi="宋体" w:eastAsia="PMingLiU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ascii="宋体" w:hAnsi="宋体" w:eastAsia="PMingLiU"/>
          <w:kern w:val="0"/>
          <w:sz w:val="28"/>
          <w:szCs w:val="28"/>
          <w:lang w:val="zh-TW" w:eastAsia="zh-TW" w:bidi="zh-TW"/>
        </w:rPr>
      </w:pPr>
    </w:p>
    <w:p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10" w:name="_Toc29585"/>
      <w:r>
        <w:rPr>
          <w:rFonts w:hint="eastAsia" w:ascii="黑体" w:hAnsi="黑体" w:eastAsia="黑体" w:cs="黑体"/>
          <w:b w:val="0"/>
          <w:bCs w:val="0"/>
        </w:rPr>
        <w:t>创新小结</w:t>
      </w:r>
      <w:bookmarkEnd w:id="10"/>
    </w:p>
    <w:p>
      <w:pPr>
        <w:ind w:firstLine="560" w:firstLineChars="200"/>
        <w:rPr>
          <w:rFonts w:ascii="宋体" w:hAnsi="宋体"/>
          <w:color w:val="000000"/>
          <w:kern w:val="0"/>
          <w:sz w:val="28"/>
          <w:szCs w:val="28"/>
          <w:lang w:val="zh-TW" w:eastAsia="zh-TW" w:bidi="zh-TW"/>
        </w:rPr>
      </w:pPr>
    </w:p>
    <w:p>
      <w:pPr>
        <w:ind w:firstLine="56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Sitka 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egoe UI Variable Display Semibold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金山云技术体">
    <w:panose1 w:val="00000000000000000000"/>
    <w:charset w:val="86"/>
    <w:family w:val="auto"/>
    <w:pitch w:val="default"/>
    <w:sig w:usb0="00000003" w:usb1="0801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402EAA"/>
    <w:multiLevelType w:val="multilevel"/>
    <w:tmpl w:val="5D402EAA"/>
    <w:lvl w:ilvl="0" w:tentative="0">
      <w:start w:val="2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7B8C0E1C"/>
    <w:multiLevelType w:val="multilevel"/>
    <w:tmpl w:val="7B8C0E1C"/>
    <w:lvl w:ilvl="0" w:tentative="0">
      <w:start w:val="1"/>
      <w:numFmt w:val="chineseCountingThousand"/>
      <w:pStyle w:val="18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9"/>
      <w:isLgl/>
      <w:lvlText w:val="%1.%2."/>
      <w:lvlJc w:val="left"/>
      <w:pPr>
        <w:ind w:left="567" w:hanging="567"/>
      </w:pPr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pStyle w:val="21"/>
      <w:isLgl/>
      <w:lvlText w:val="%1.%2.%3."/>
      <w:lvlJc w:val="left"/>
      <w:pPr>
        <w:ind w:left="709" w:hanging="709"/>
      </w:pPr>
      <w:rPr>
        <w:rFonts w:hint="eastAsia"/>
        <w:color w:val="auto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  <w:lvlOverride w:ilvl="0">
      <w:lvl w:ilvl="0" w:tentative="1">
        <w:start w:val="2"/>
        <w:numFmt w:val="chineseCountingThousand"/>
        <w:lvlText w:val="%1.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 w:tentative="1">
        <w:start w:val="1"/>
        <w:numFmt w:val="decimal"/>
        <w:isLgl/>
        <w:suff w:val="nothing"/>
        <w:lvlText w:val="%1.%2."/>
        <w:lvlJc w:val="left"/>
        <w:pPr>
          <w:ind w:left="567" w:hanging="567"/>
        </w:pP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lvl>
    </w:lvlOverride>
    <w:lvlOverride w:ilvl="2">
      <w:lvl w:ilvl="2" w:tentative="1">
        <w:start w:val="1"/>
        <w:numFmt w:val="decimal"/>
        <w:pStyle w:val="3"/>
        <w:isLgl/>
        <w:suff w:val="nothing"/>
        <w:lvlText w:val="%1.%2.%3."/>
        <w:lvlJc w:val="left"/>
        <w:pPr>
          <w:ind w:left="709" w:hanging="709"/>
        </w:pPr>
        <w:rPr>
          <w:rFonts w:hint="eastAsia"/>
          <w:b/>
          <w:bCs/>
        </w:rPr>
      </w:lvl>
    </w:lvlOverride>
    <w:lvlOverride w:ilvl="3">
      <w:lvl w:ilvl="3" w:tentative="1">
        <w:start w:val="1"/>
        <w:numFmt w:val="decimal"/>
        <w:lvlText w:val="%1.%2.%3.%4."/>
        <w:lvlJc w:val="left"/>
        <w:pPr>
          <w:ind w:left="851" w:hanging="851"/>
        </w:pPr>
        <w:rPr>
          <w:rFonts w:hint="eastAsia"/>
        </w:rPr>
      </w:lvl>
    </w:lvlOverride>
    <w:lvlOverride w:ilvl="4">
      <w:lvl w:ilvl="4" w:tentative="1">
        <w:start w:val="1"/>
        <w:numFmt w:val="decimal"/>
        <w:lvlText w:val="%1.%2.%3.%4.%5."/>
        <w:lvlJc w:val="left"/>
        <w:pPr>
          <w:ind w:left="992" w:hanging="992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."/>
        <w:lvlJc w:val="left"/>
        <w:pPr>
          <w:ind w:left="1134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."/>
        <w:lvlJc w:val="left"/>
        <w:pPr>
          <w:ind w:left="1276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."/>
        <w:lvlJc w:val="left"/>
        <w:pPr>
          <w:ind w:left="1418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."/>
        <w:lvlJc w:val="left"/>
        <w:pPr>
          <w:ind w:left="1559" w:hanging="1559"/>
        </w:pPr>
        <w:rPr>
          <w:rFonts w:hint="eastAsia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6D5798"/>
    <w:rsid w:val="00120BF9"/>
    <w:rsid w:val="0049416B"/>
    <w:rsid w:val="005346F4"/>
    <w:rsid w:val="006D5798"/>
    <w:rsid w:val="00743130"/>
    <w:rsid w:val="00904394"/>
    <w:rsid w:val="00971C55"/>
    <w:rsid w:val="00E14015"/>
    <w:rsid w:val="00EC4D8C"/>
    <w:rsid w:val="30264CD6"/>
    <w:rsid w:val="335005FD"/>
    <w:rsid w:val="44E41808"/>
    <w:rsid w:val="50DC644B"/>
    <w:rsid w:val="68434F62"/>
    <w:rsid w:val="7AA3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23"/>
    <w:unhideWhenUsed/>
    <w:qFormat/>
    <w:uiPriority w:val="9"/>
    <w:pPr>
      <w:keepNext/>
      <w:keepLines/>
      <w:numPr>
        <w:ilvl w:val="2"/>
        <w:numId w:val="1"/>
      </w:numPr>
      <w:spacing w:line="360" w:lineRule="auto"/>
      <w:jc w:val="left"/>
      <w:outlineLvl w:val="2"/>
    </w:pPr>
    <w:rPr>
      <w:rFonts w:ascii="宋体" w:hAnsi="宋体" w:cs="宋体"/>
      <w:b/>
      <w:bCs/>
      <w:color w:val="000000"/>
      <w:kern w:val="0"/>
      <w:sz w:val="30"/>
      <w:szCs w:val="30"/>
      <w:lang w:val="zh-TW" w:eastAsia="zh-TW" w:bidi="zh-TW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tabs>
        <w:tab w:val="left" w:pos="1260"/>
        <w:tab w:val="right" w:leader="dot" w:pos="8296"/>
      </w:tabs>
      <w:ind w:left="420"/>
      <w:jc w:val="left"/>
    </w:pPr>
    <w:rPr>
      <w:rFonts w:asciiTheme="minorHAnsi" w:hAnsiTheme="minorHAnsi" w:eastAsiaTheme="minorHAnsi" w:cstheme="minorBidi"/>
      <w:iCs/>
      <w:sz w:val="24"/>
      <w:szCs w:val="20"/>
      <w:lang w:bidi="zh-TW"/>
    </w:rPr>
  </w:style>
  <w:style w:type="paragraph" w:styleId="5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hAnsiTheme="minorHAnsi" w:eastAsiaTheme="minorHAnsi" w:cstheme="minorBidi"/>
      <w:b/>
      <w:bCs/>
      <w:caps/>
      <w:sz w:val="20"/>
      <w:szCs w:val="20"/>
    </w:rPr>
  </w:style>
  <w:style w:type="paragraph" w:styleId="9">
    <w:name w:val="toc 2"/>
    <w:basedOn w:val="1"/>
    <w:next w:val="1"/>
    <w:unhideWhenUsed/>
    <w:qFormat/>
    <w:uiPriority w:val="39"/>
    <w:pPr>
      <w:ind w:left="210"/>
      <w:jc w:val="left"/>
    </w:pPr>
    <w:rPr>
      <w:rFonts w:asciiTheme="minorHAnsi" w:hAnsiTheme="minorHAnsi" w:eastAsiaTheme="minorHAnsi" w:cstheme="minorBidi"/>
      <w:smallCaps/>
      <w:sz w:val="20"/>
      <w:szCs w:val="20"/>
    </w:r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7"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uiPriority w:val="99"/>
    <w:rPr>
      <w:sz w:val="18"/>
      <w:szCs w:val="18"/>
    </w:rPr>
  </w:style>
  <w:style w:type="character" w:customStyle="1" w:styleId="15">
    <w:name w:val="日期 字符"/>
    <w:basedOn w:val="11"/>
    <w:link w:val="5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16">
    <w:name w:val="标题 1 字符"/>
    <w:basedOn w:val="11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customStyle="1" w:styleId="18">
    <w:name w:val="一级"/>
    <w:link w:val="20"/>
    <w:qFormat/>
    <w:uiPriority w:val="0"/>
    <w:pPr>
      <w:keepNext/>
      <w:keepLines/>
      <w:numPr>
        <w:ilvl w:val="0"/>
        <w:numId w:val="2"/>
      </w:numPr>
      <w:spacing w:line="360" w:lineRule="auto"/>
      <w:outlineLvl w:val="0"/>
    </w:pPr>
    <w:rPr>
      <w:rFonts w:ascii="Times New Roman" w:hAnsi="Times New Roman" w:eastAsia="宋体" w:cs="Times New Roman"/>
      <w:b/>
      <w:bCs/>
      <w:color w:val="000000"/>
      <w:kern w:val="44"/>
      <w:sz w:val="32"/>
      <w:szCs w:val="44"/>
      <w:lang w:val="zh-TW" w:eastAsia="zh-TW" w:bidi="en-US"/>
    </w:rPr>
  </w:style>
  <w:style w:type="paragraph" w:customStyle="1" w:styleId="19">
    <w:name w:val="二级"/>
    <w:link w:val="22"/>
    <w:qFormat/>
    <w:uiPriority w:val="0"/>
    <w:pPr>
      <w:keepNext/>
      <w:keepLines/>
      <w:numPr>
        <w:ilvl w:val="1"/>
        <w:numId w:val="2"/>
      </w:numPr>
      <w:spacing w:line="360" w:lineRule="auto"/>
      <w:outlineLvl w:val="1"/>
    </w:pPr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0">
    <w:name w:val="一级 字符"/>
    <w:basedOn w:val="11"/>
    <w:link w:val="18"/>
    <w:qFormat/>
    <w:uiPriority w:val="0"/>
    <w:rPr>
      <w:rFonts w:ascii="Times New Roman" w:hAnsi="Times New Roman" w:eastAsia="宋体" w:cs="Times New Roman"/>
      <w:b/>
      <w:bCs/>
      <w:color w:val="000000"/>
      <w:kern w:val="44"/>
      <w:sz w:val="32"/>
      <w:szCs w:val="44"/>
      <w:lang w:val="zh-TW" w:eastAsia="zh-TW" w:bidi="en-US"/>
    </w:rPr>
  </w:style>
  <w:style w:type="paragraph" w:customStyle="1" w:styleId="21">
    <w:name w:val="三级"/>
    <w:link w:val="24"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2">
    <w:name w:val="二级 字符"/>
    <w:basedOn w:val="11"/>
    <w:link w:val="19"/>
    <w:qFormat/>
    <w:uiPriority w:val="0"/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3">
    <w:name w:val="标题 3 字符"/>
    <w:basedOn w:val="11"/>
    <w:link w:val="3"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4">
    <w:name w:val="三级 字符"/>
    <w:basedOn w:val="11"/>
    <w:link w:val="21"/>
    <w:qFormat/>
    <w:uiPriority w:val="0"/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</Words>
  <Characters>871</Characters>
  <Lines>7</Lines>
  <Paragraphs>2</Paragraphs>
  <TotalTime>0</TotalTime>
  <ScaleCrop>false</ScaleCrop>
  <LinksUpToDate>false</LinksUpToDate>
  <CharactersWithSpaces>1021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2023-11-04T06:21:00Z</dcterms:created>
  <dc:creator>zhangjie</dc:creator>
  <cp:lastModifiedBy>YY</cp:lastModifiedBy>
  <dcterms:modified xsi:type="dcterms:W3CDTF">2023-11-05T10:51:06Z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8EC9BC034FFA4FA8A0B50988B009473F_12</vt:lpwstr>
  </property>
</Properties>
</file>